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2F25" w:rsidRPr="002A2F25" w:rsidRDefault="002A2F25" w:rsidP="002A2F25">
      <w:pPr>
        <w:rPr>
          <w:rFonts w:ascii="Arial" w:hAnsi="Arial" w:cs="Arial"/>
          <w:b/>
          <w:bCs/>
          <w:sz w:val="22"/>
        </w:rPr>
      </w:pPr>
      <w:r w:rsidRPr="002A2F25">
        <w:rPr>
          <w:rFonts w:ascii="Arial" w:hAnsi="Arial" w:cs="Arial"/>
          <w:b/>
          <w:bCs/>
          <w:sz w:val="22"/>
        </w:rPr>
        <w:t>3GPP TSG RAN WG1 Mee</w:t>
      </w:r>
      <w:r w:rsidR="00830195">
        <w:rPr>
          <w:rFonts w:ascii="Arial" w:hAnsi="Arial" w:cs="Arial"/>
          <w:b/>
          <w:bCs/>
          <w:sz w:val="22"/>
        </w:rPr>
        <w:t xml:space="preserve">ting </w:t>
      </w:r>
      <w:r w:rsidR="004D76E8">
        <w:rPr>
          <w:rFonts w:ascii="Arial" w:hAnsi="Arial" w:cs="Arial"/>
          <w:b/>
          <w:bCs/>
          <w:sz w:val="22"/>
        </w:rPr>
        <w:t>#96bis</w:t>
      </w:r>
      <w:r w:rsidR="0076249C">
        <w:rPr>
          <w:rFonts w:ascii="Arial" w:hAnsi="Arial" w:cs="Arial"/>
          <w:b/>
          <w:bCs/>
          <w:sz w:val="22"/>
        </w:rPr>
        <w:tab/>
      </w:r>
      <w:r w:rsidR="0076249C">
        <w:rPr>
          <w:rFonts w:ascii="Arial" w:hAnsi="Arial" w:cs="Arial"/>
          <w:b/>
          <w:bCs/>
          <w:sz w:val="22"/>
        </w:rPr>
        <w:tab/>
      </w:r>
      <w:r w:rsidR="00683AFF">
        <w:rPr>
          <w:rFonts w:ascii="Arial" w:hAnsi="Arial" w:cs="Arial"/>
          <w:b/>
          <w:bCs/>
          <w:sz w:val="22"/>
        </w:rPr>
        <w:tab/>
      </w:r>
      <w:r w:rsidR="007A7868">
        <w:rPr>
          <w:rFonts w:ascii="Arial" w:hAnsi="Arial" w:cs="Arial"/>
          <w:b/>
          <w:bCs/>
          <w:sz w:val="22"/>
        </w:rPr>
        <w:tab/>
      </w:r>
      <w:r w:rsidR="007A7868">
        <w:rPr>
          <w:rFonts w:ascii="Arial" w:hAnsi="Arial" w:cs="Arial"/>
          <w:b/>
          <w:bCs/>
          <w:sz w:val="22"/>
        </w:rPr>
        <w:tab/>
      </w:r>
      <w:r w:rsidR="00C433C7">
        <w:rPr>
          <w:rFonts w:ascii="Arial" w:hAnsi="Arial" w:cs="Arial"/>
          <w:b/>
          <w:bCs/>
          <w:sz w:val="22"/>
        </w:rPr>
        <w:tab/>
      </w:r>
      <w:r w:rsidR="00830195">
        <w:rPr>
          <w:rFonts w:ascii="Arial" w:hAnsi="Arial" w:cs="Arial"/>
          <w:b/>
          <w:bCs/>
          <w:sz w:val="22"/>
        </w:rPr>
        <w:tab/>
        <w:t>R1-</w:t>
      </w:r>
      <w:r w:rsidR="00DD4871" w:rsidRPr="00DD4871">
        <w:rPr>
          <w:rFonts w:ascii="Arial" w:hAnsi="Arial" w:cs="Arial"/>
          <w:b/>
          <w:bCs/>
          <w:sz w:val="22"/>
        </w:rPr>
        <w:t>1</w:t>
      </w:r>
      <w:r w:rsidR="002D0281">
        <w:rPr>
          <w:rFonts w:ascii="Arial" w:hAnsi="Arial" w:cs="Arial"/>
          <w:b/>
          <w:bCs/>
          <w:sz w:val="22"/>
        </w:rPr>
        <w:t>904261</w:t>
      </w:r>
    </w:p>
    <w:p w:rsidR="00FB1416" w:rsidRDefault="001F233F" w:rsidP="002A2F25">
      <w:pPr>
        <w:rPr>
          <w:rFonts w:ascii="Arial" w:hAnsi="Arial" w:cs="Arial"/>
          <w:b/>
          <w:bCs/>
          <w:sz w:val="22"/>
        </w:rPr>
      </w:pPr>
      <w:r>
        <w:rPr>
          <w:rFonts w:ascii="Arial" w:hAnsi="Arial" w:cs="Arial"/>
          <w:b/>
          <w:bCs/>
          <w:sz w:val="22"/>
        </w:rPr>
        <w:t>Xi’an</w:t>
      </w:r>
      <w:r w:rsidR="00683AFF" w:rsidRPr="00683AFF">
        <w:rPr>
          <w:rFonts w:ascii="Arial" w:hAnsi="Arial" w:cs="Arial"/>
          <w:b/>
          <w:bCs/>
          <w:sz w:val="22"/>
        </w:rPr>
        <w:t xml:space="preserve">, </w:t>
      </w:r>
      <w:r>
        <w:rPr>
          <w:rFonts w:ascii="Arial" w:hAnsi="Arial" w:cs="Arial"/>
          <w:b/>
          <w:bCs/>
          <w:sz w:val="22"/>
        </w:rPr>
        <w:t>China,</w:t>
      </w:r>
      <w:r w:rsidR="00683AFF" w:rsidRPr="00683AFF">
        <w:rPr>
          <w:rFonts w:ascii="Arial" w:hAnsi="Arial" w:cs="Arial"/>
          <w:b/>
          <w:bCs/>
          <w:sz w:val="22"/>
        </w:rPr>
        <w:t xml:space="preserve"> </w:t>
      </w:r>
      <w:r>
        <w:rPr>
          <w:rFonts w:ascii="Arial" w:hAnsi="Arial" w:cs="Arial"/>
          <w:b/>
          <w:bCs/>
          <w:sz w:val="22"/>
        </w:rPr>
        <w:t>April</w:t>
      </w:r>
      <w:r w:rsidR="00683AFF" w:rsidRPr="00683AFF">
        <w:rPr>
          <w:rFonts w:ascii="Arial" w:hAnsi="Arial" w:cs="Arial"/>
          <w:b/>
          <w:bCs/>
          <w:sz w:val="22"/>
        </w:rPr>
        <w:t xml:space="preserve"> </w:t>
      </w:r>
      <w:r>
        <w:rPr>
          <w:rFonts w:ascii="Arial" w:hAnsi="Arial" w:cs="Arial"/>
          <w:b/>
          <w:bCs/>
          <w:sz w:val="22"/>
        </w:rPr>
        <w:t>8</w:t>
      </w:r>
      <w:r w:rsidR="00683AFF" w:rsidRPr="00683AFF">
        <w:rPr>
          <w:rFonts w:ascii="Arial" w:hAnsi="Arial" w:cs="Arial"/>
          <w:b/>
          <w:bCs/>
          <w:sz w:val="22"/>
        </w:rPr>
        <w:t xml:space="preserve"> - 1</w:t>
      </w:r>
      <w:r>
        <w:rPr>
          <w:rFonts w:ascii="Arial" w:hAnsi="Arial" w:cs="Arial"/>
          <w:b/>
          <w:bCs/>
          <w:sz w:val="22"/>
        </w:rPr>
        <w:t>2</w:t>
      </w:r>
      <w:r w:rsidR="00683AFF" w:rsidRPr="00683AFF">
        <w:rPr>
          <w:rFonts w:ascii="Arial" w:hAnsi="Arial" w:cs="Arial"/>
          <w:b/>
          <w:bCs/>
          <w:sz w:val="22"/>
        </w:rPr>
        <w:t>, 201</w:t>
      </w:r>
      <w:r>
        <w:rPr>
          <w:rFonts w:ascii="Arial" w:hAnsi="Arial" w:cs="Arial"/>
          <w:b/>
          <w:bCs/>
          <w:sz w:val="22"/>
        </w:rPr>
        <w:t>9</w:t>
      </w:r>
    </w:p>
    <w:p w:rsidR="00683AFF" w:rsidRDefault="00683AFF" w:rsidP="002A2F25">
      <w:pPr>
        <w:rPr>
          <w:rFonts w:ascii="Arial" w:hAnsi="Arial" w:cs="Arial"/>
        </w:rPr>
      </w:pPr>
    </w:p>
    <w:p w:rsidR="00602A6B" w:rsidRPr="00830195" w:rsidRDefault="00602A6B">
      <w:pPr>
        <w:spacing w:after="60"/>
        <w:ind w:left="1985" w:hanging="1985"/>
        <w:rPr>
          <w:rFonts w:ascii="Arial" w:hAnsi="Arial" w:cs="Arial"/>
          <w:b/>
          <w:bCs/>
        </w:rPr>
      </w:pPr>
      <w:r>
        <w:rPr>
          <w:rFonts w:ascii="Arial" w:hAnsi="Arial" w:cs="Arial"/>
          <w:b/>
        </w:rPr>
        <w:t>Title:</w:t>
      </w:r>
      <w:r>
        <w:rPr>
          <w:rFonts w:ascii="Arial" w:hAnsi="Arial" w:cs="Arial"/>
          <w:b/>
        </w:rPr>
        <w:tab/>
      </w:r>
      <w:r w:rsidR="00EE6084" w:rsidRPr="00EE6084">
        <w:rPr>
          <w:rFonts w:ascii="Arial" w:hAnsi="Arial" w:cs="Arial"/>
          <w:b/>
          <w:highlight w:val="yellow"/>
        </w:rPr>
        <w:t>[DRAFT]</w:t>
      </w:r>
      <w:r w:rsidR="00EE6084">
        <w:rPr>
          <w:rFonts w:ascii="Arial" w:hAnsi="Arial" w:cs="Arial"/>
          <w:b/>
        </w:rPr>
        <w:t xml:space="preserve"> </w:t>
      </w:r>
      <w:r w:rsidR="0065144E" w:rsidRPr="0065144E">
        <w:rPr>
          <w:rFonts w:ascii="Arial" w:hAnsi="Arial" w:cs="Arial"/>
          <w:b/>
        </w:rPr>
        <w:t>Reply LS on NR mobility enhancements</w:t>
      </w:r>
    </w:p>
    <w:p w:rsidR="00602A6B" w:rsidRPr="00830195" w:rsidRDefault="00602A6B">
      <w:pPr>
        <w:spacing w:after="60"/>
        <w:ind w:left="1985" w:hanging="1985"/>
        <w:rPr>
          <w:rFonts w:ascii="Arial" w:hAnsi="Arial" w:cs="Arial"/>
          <w:bCs/>
        </w:rPr>
      </w:pPr>
      <w:r>
        <w:rPr>
          <w:rFonts w:ascii="Arial" w:hAnsi="Arial" w:cs="Arial"/>
          <w:b/>
        </w:rPr>
        <w:t>Response to:</w:t>
      </w:r>
      <w:r>
        <w:rPr>
          <w:rFonts w:ascii="Arial" w:hAnsi="Arial" w:cs="Arial"/>
          <w:bCs/>
        </w:rPr>
        <w:tab/>
      </w:r>
      <w:r w:rsidR="0065144E">
        <w:rPr>
          <w:rFonts w:ascii="Arial" w:hAnsi="Arial" w:cs="Arial"/>
          <w:bCs/>
        </w:rPr>
        <w:t>R1-1903863 (R2-</w:t>
      </w:r>
      <w:r w:rsidR="00DE6790">
        <w:rPr>
          <w:rFonts w:ascii="Arial" w:hAnsi="Arial" w:cs="Arial"/>
          <w:bCs/>
        </w:rPr>
        <w:t>1902745</w:t>
      </w:r>
      <w:r w:rsidR="0065144E">
        <w:rPr>
          <w:rFonts w:ascii="Arial" w:hAnsi="Arial" w:cs="Arial"/>
          <w:bCs/>
        </w:rPr>
        <w:t>)</w:t>
      </w:r>
    </w:p>
    <w:p w:rsidR="00602A6B" w:rsidRDefault="00602A6B">
      <w:pPr>
        <w:spacing w:after="60"/>
        <w:ind w:left="1985" w:hanging="1985"/>
        <w:rPr>
          <w:rFonts w:ascii="Arial" w:hAnsi="Arial" w:cs="Arial"/>
          <w:bCs/>
        </w:rPr>
      </w:pPr>
      <w:r>
        <w:rPr>
          <w:rFonts w:ascii="Arial" w:hAnsi="Arial" w:cs="Arial"/>
          <w:b/>
        </w:rPr>
        <w:t>Release:</w:t>
      </w:r>
      <w:r>
        <w:rPr>
          <w:rFonts w:ascii="Arial" w:hAnsi="Arial" w:cs="Arial"/>
          <w:bCs/>
        </w:rPr>
        <w:tab/>
      </w:r>
      <w:r w:rsidR="005F4CCE">
        <w:rPr>
          <w:rFonts w:ascii="Arial" w:hAnsi="Arial" w:cs="Arial"/>
          <w:bCs/>
        </w:rPr>
        <w:t>Rel-1</w:t>
      </w:r>
      <w:r w:rsidR="00D47564">
        <w:rPr>
          <w:rFonts w:ascii="Arial" w:hAnsi="Arial" w:cs="Arial"/>
          <w:bCs/>
        </w:rPr>
        <w:t>5</w:t>
      </w:r>
    </w:p>
    <w:p w:rsidR="00602A6B" w:rsidRPr="00AC212F" w:rsidRDefault="00602A6B">
      <w:pPr>
        <w:spacing w:after="60"/>
        <w:ind w:left="1985" w:hanging="1985"/>
        <w:rPr>
          <w:rFonts w:ascii="Arial" w:hAnsi="Arial" w:cs="Arial"/>
          <w:bCs/>
        </w:rPr>
      </w:pPr>
      <w:r>
        <w:rPr>
          <w:rFonts w:ascii="Arial" w:hAnsi="Arial" w:cs="Arial"/>
          <w:b/>
        </w:rPr>
        <w:t>Work Item:</w:t>
      </w:r>
      <w:r>
        <w:rPr>
          <w:rFonts w:ascii="Arial" w:hAnsi="Arial" w:cs="Arial"/>
          <w:bCs/>
        </w:rPr>
        <w:tab/>
      </w:r>
      <w:r w:rsidR="00D47564" w:rsidRPr="00D47564">
        <w:rPr>
          <w:rFonts w:ascii="Arial" w:hAnsi="Arial" w:cs="Arial"/>
          <w:bCs/>
        </w:rPr>
        <w:t>NR_newRAT-Core</w:t>
      </w:r>
    </w:p>
    <w:p w:rsidR="00602A6B" w:rsidRDefault="00602A6B">
      <w:pPr>
        <w:spacing w:after="60"/>
        <w:ind w:left="1985" w:hanging="1985"/>
        <w:rPr>
          <w:rFonts w:ascii="Arial" w:hAnsi="Arial" w:cs="Arial"/>
          <w:b/>
        </w:rPr>
      </w:pPr>
    </w:p>
    <w:p w:rsidR="00602A6B" w:rsidRDefault="00602A6B">
      <w:pPr>
        <w:spacing w:after="60"/>
        <w:ind w:left="1985" w:hanging="1985"/>
        <w:rPr>
          <w:rFonts w:ascii="Arial" w:hAnsi="Arial" w:cs="Arial"/>
          <w:bCs/>
        </w:rPr>
      </w:pPr>
      <w:r w:rsidRPr="00503AF3">
        <w:rPr>
          <w:rFonts w:ascii="Arial" w:hAnsi="Arial" w:cs="Arial"/>
          <w:b/>
        </w:rPr>
        <w:t>Source:</w:t>
      </w:r>
      <w:r w:rsidRPr="00503AF3">
        <w:rPr>
          <w:rFonts w:ascii="Arial" w:hAnsi="Arial" w:cs="Arial"/>
          <w:bCs/>
          <w:color w:val="FF0000"/>
        </w:rPr>
        <w:tab/>
      </w:r>
      <w:r w:rsidR="00EE6084" w:rsidRPr="00EE6084">
        <w:rPr>
          <w:rFonts w:ascii="Arial" w:hAnsi="Arial" w:cs="Arial"/>
          <w:bCs/>
        </w:rPr>
        <w:t xml:space="preserve">Intel </w:t>
      </w:r>
      <w:r w:rsidR="00EE6084" w:rsidRPr="00EE6084">
        <w:rPr>
          <w:rFonts w:ascii="Arial" w:hAnsi="Arial" w:cs="Arial"/>
          <w:bCs/>
          <w:highlight w:val="yellow"/>
        </w:rPr>
        <w:t>[</w:t>
      </w:r>
      <w:r w:rsidR="00FE68B4" w:rsidRPr="00EE6084">
        <w:rPr>
          <w:rFonts w:ascii="Arial" w:hAnsi="Arial" w:cs="Arial"/>
          <w:bCs/>
          <w:highlight w:val="yellow"/>
        </w:rPr>
        <w:t>R</w:t>
      </w:r>
      <w:r w:rsidR="00EB318F" w:rsidRPr="00EE6084">
        <w:rPr>
          <w:rFonts w:ascii="Arial" w:hAnsi="Arial" w:cs="Arial"/>
          <w:bCs/>
          <w:highlight w:val="yellow"/>
        </w:rPr>
        <w:t>AN1</w:t>
      </w:r>
      <w:r w:rsidR="00EE6084" w:rsidRPr="00EE6084">
        <w:rPr>
          <w:rFonts w:ascii="Arial" w:hAnsi="Arial" w:cs="Arial"/>
          <w:bCs/>
          <w:highlight w:val="yellow"/>
        </w:rPr>
        <w:t>]</w:t>
      </w:r>
    </w:p>
    <w:p w:rsidR="00602A6B" w:rsidRDefault="00602A6B">
      <w:pPr>
        <w:spacing w:after="60"/>
        <w:ind w:left="1985" w:hanging="1985"/>
        <w:rPr>
          <w:rFonts w:ascii="Arial" w:hAnsi="Arial" w:cs="Arial"/>
          <w:bCs/>
        </w:rPr>
      </w:pPr>
      <w:r>
        <w:rPr>
          <w:rFonts w:ascii="Arial" w:hAnsi="Arial" w:cs="Arial"/>
          <w:b/>
        </w:rPr>
        <w:t>To:</w:t>
      </w:r>
      <w:r>
        <w:rPr>
          <w:rFonts w:ascii="Arial" w:hAnsi="Arial" w:cs="Arial"/>
          <w:bCs/>
        </w:rPr>
        <w:tab/>
      </w:r>
      <w:r w:rsidR="004155CD">
        <w:rPr>
          <w:rFonts w:ascii="Arial" w:hAnsi="Arial" w:cs="Arial"/>
          <w:bCs/>
        </w:rPr>
        <w:t>RAN2</w:t>
      </w:r>
    </w:p>
    <w:p w:rsidR="00602A6B" w:rsidRDefault="00602A6B">
      <w:pPr>
        <w:spacing w:after="60"/>
        <w:ind w:left="1985" w:hanging="1985"/>
        <w:rPr>
          <w:rFonts w:ascii="Arial" w:hAnsi="Arial" w:cs="Arial"/>
          <w:bCs/>
        </w:rPr>
      </w:pPr>
      <w:r>
        <w:rPr>
          <w:rFonts w:ascii="Arial" w:hAnsi="Arial" w:cs="Arial"/>
          <w:b/>
        </w:rPr>
        <w:t>Cc:</w:t>
      </w:r>
      <w:r>
        <w:rPr>
          <w:rFonts w:ascii="Arial" w:hAnsi="Arial" w:cs="Arial"/>
          <w:bCs/>
        </w:rPr>
        <w:tab/>
      </w:r>
      <w:r w:rsidR="006E21B8">
        <w:rPr>
          <w:rFonts w:ascii="Arial" w:hAnsi="Arial" w:cs="Arial"/>
          <w:bCs/>
        </w:rPr>
        <w:t>RAN4</w:t>
      </w:r>
    </w:p>
    <w:p w:rsidR="00602A6B" w:rsidRDefault="00602A6B">
      <w:pPr>
        <w:spacing w:after="60"/>
        <w:ind w:left="1985" w:hanging="1985"/>
        <w:rPr>
          <w:rFonts w:ascii="Arial" w:hAnsi="Arial" w:cs="Arial"/>
          <w:bCs/>
        </w:rPr>
      </w:pPr>
    </w:p>
    <w:p w:rsidR="00602A6B" w:rsidRDefault="00602A6B">
      <w:pPr>
        <w:tabs>
          <w:tab w:val="left" w:pos="2268"/>
        </w:tabs>
        <w:rPr>
          <w:rFonts w:ascii="Arial" w:hAnsi="Arial" w:cs="Arial"/>
          <w:bCs/>
        </w:rPr>
      </w:pPr>
      <w:r>
        <w:rPr>
          <w:rFonts w:ascii="Arial" w:hAnsi="Arial" w:cs="Arial"/>
          <w:b/>
        </w:rPr>
        <w:t>Contact Person:</w:t>
      </w:r>
      <w:r>
        <w:rPr>
          <w:rFonts w:ascii="Arial" w:hAnsi="Arial" w:cs="Arial"/>
          <w:bCs/>
        </w:rPr>
        <w:tab/>
      </w:r>
    </w:p>
    <w:p w:rsidR="00602A6B" w:rsidRDefault="00602A6B">
      <w:pPr>
        <w:pStyle w:val="Heading4"/>
        <w:tabs>
          <w:tab w:val="left" w:pos="2268"/>
        </w:tabs>
        <w:ind w:left="567"/>
        <w:rPr>
          <w:rFonts w:cs="Arial"/>
          <w:b w:val="0"/>
          <w:bCs/>
        </w:rPr>
      </w:pPr>
      <w:r>
        <w:rPr>
          <w:rFonts w:cs="Arial"/>
        </w:rPr>
        <w:t>Name:</w:t>
      </w:r>
      <w:r>
        <w:rPr>
          <w:rFonts w:cs="Arial"/>
          <w:b w:val="0"/>
          <w:bCs/>
        </w:rPr>
        <w:tab/>
      </w:r>
      <w:r w:rsidR="009D4EF9">
        <w:rPr>
          <w:rFonts w:cs="Arial"/>
          <w:b w:val="0"/>
          <w:bCs/>
        </w:rPr>
        <w:t>Daewon Lee</w:t>
      </w:r>
    </w:p>
    <w:p w:rsidR="00602A6B" w:rsidRPr="00AC212F" w:rsidRDefault="00602A6B">
      <w:pPr>
        <w:pStyle w:val="Heading7"/>
        <w:tabs>
          <w:tab w:val="left" w:pos="2268"/>
        </w:tabs>
        <w:ind w:left="567"/>
        <w:rPr>
          <w:rFonts w:cs="Arial"/>
          <w:b w:val="0"/>
          <w:bCs/>
          <w:color w:val="auto"/>
          <w:lang w:val="it-IT"/>
        </w:rPr>
      </w:pPr>
      <w:r w:rsidRPr="00AC212F">
        <w:rPr>
          <w:rFonts w:cs="Arial"/>
          <w:lang w:val="it-IT"/>
        </w:rPr>
        <w:t>E-mail Address:</w:t>
      </w:r>
      <w:r w:rsidRPr="00AC212F">
        <w:rPr>
          <w:rFonts w:cs="Arial"/>
          <w:b w:val="0"/>
          <w:bCs/>
          <w:lang w:val="it-IT"/>
        </w:rPr>
        <w:tab/>
      </w:r>
      <w:r w:rsidR="009D4EF9">
        <w:rPr>
          <w:rFonts w:cs="Arial"/>
          <w:b w:val="0"/>
          <w:bCs/>
          <w:color w:val="auto"/>
          <w:lang w:val="it-IT"/>
        </w:rPr>
        <w:t>daewon.lee (at) intel (dot) com</w:t>
      </w:r>
    </w:p>
    <w:p w:rsidR="00602A6B" w:rsidRPr="00AC212F" w:rsidRDefault="00602A6B">
      <w:pPr>
        <w:spacing w:after="60"/>
        <w:ind w:left="1985" w:hanging="1985"/>
        <w:rPr>
          <w:rFonts w:ascii="Arial" w:hAnsi="Arial" w:cs="Arial"/>
          <w:b/>
          <w:lang w:val="it-IT"/>
        </w:rPr>
      </w:pPr>
    </w:p>
    <w:p w:rsidR="00602A6B" w:rsidRPr="00605A6C" w:rsidRDefault="00602A6B">
      <w:pPr>
        <w:spacing w:after="60"/>
        <w:ind w:left="1985" w:hanging="1985"/>
        <w:rPr>
          <w:rFonts w:ascii="Arial" w:hAnsi="Arial" w:cs="Arial"/>
          <w:lang w:eastAsia="ja-JP"/>
        </w:rPr>
      </w:pPr>
      <w:r>
        <w:rPr>
          <w:rFonts w:ascii="Arial" w:hAnsi="Arial" w:cs="Arial"/>
          <w:b/>
        </w:rPr>
        <w:t>Attachments:</w:t>
      </w:r>
      <w:r>
        <w:rPr>
          <w:rFonts w:ascii="Arial" w:hAnsi="Arial" w:cs="Arial"/>
          <w:bCs/>
        </w:rPr>
        <w:tab/>
      </w:r>
    </w:p>
    <w:p w:rsidR="00602A6B" w:rsidRDefault="00602A6B">
      <w:pPr>
        <w:pBdr>
          <w:bottom w:val="single" w:sz="4" w:space="1" w:color="auto"/>
        </w:pBdr>
        <w:rPr>
          <w:rFonts w:ascii="Arial" w:hAnsi="Arial" w:cs="Arial"/>
        </w:rPr>
      </w:pPr>
    </w:p>
    <w:p w:rsidR="00602A6B" w:rsidRDefault="00602A6B">
      <w:pPr>
        <w:rPr>
          <w:rFonts w:ascii="Arial" w:hAnsi="Arial" w:cs="Arial"/>
        </w:rPr>
      </w:pPr>
    </w:p>
    <w:p w:rsidR="00602A6B" w:rsidRDefault="00602A6B">
      <w:pPr>
        <w:spacing w:after="120"/>
        <w:rPr>
          <w:rFonts w:ascii="Arial" w:hAnsi="Arial" w:cs="Arial"/>
          <w:b/>
        </w:rPr>
      </w:pPr>
      <w:r>
        <w:rPr>
          <w:rFonts w:ascii="Arial" w:hAnsi="Arial" w:cs="Arial"/>
          <w:b/>
        </w:rPr>
        <w:t>1. Overall Description:</w:t>
      </w:r>
    </w:p>
    <w:p w:rsidR="00904AAE" w:rsidRDefault="00904AAE" w:rsidP="00DF4C2A">
      <w:pPr>
        <w:rPr>
          <w:rFonts w:ascii="Arial" w:hAnsi="Arial" w:cs="Arial"/>
        </w:rPr>
      </w:pPr>
    </w:p>
    <w:p w:rsidR="00904AAE" w:rsidRDefault="00904AAE" w:rsidP="00DF4C2A">
      <w:pPr>
        <w:rPr>
          <w:rFonts w:ascii="Arial" w:hAnsi="Arial" w:cs="Arial"/>
        </w:rPr>
      </w:pPr>
      <w:r>
        <w:rPr>
          <w:rFonts w:ascii="Arial" w:hAnsi="Arial" w:cs="Arial"/>
        </w:rPr>
        <w:t>RAN1 would like to state that reply LS R1-1814411 (R2-1900020) for LTE is applicable for NR in FR1. However, for FR2 the ability to perform dual Tx or Rx beamforming with use of dual antenna panels become a critical aspect in being able to simultaneously receive or transmit signals to source and target cell. Therefore, RAN1 provides feedback on the same set of questions</w:t>
      </w:r>
      <w:r w:rsidR="00F60423">
        <w:rPr>
          <w:rFonts w:ascii="Arial" w:hAnsi="Arial" w:cs="Arial"/>
        </w:rPr>
        <w:t xml:space="preserve"> as requested in R1-1812106 (R2-1815706) with the exception that it is targeted for NR FR2.</w:t>
      </w:r>
    </w:p>
    <w:p w:rsidR="00F60423" w:rsidRDefault="00F60423" w:rsidP="00DF4C2A">
      <w:pPr>
        <w:rPr>
          <w:rFonts w:ascii="Arial" w:hAnsi="Arial" w:cs="Arial"/>
        </w:rPr>
      </w:pPr>
    </w:p>
    <w:p w:rsidR="00F60423" w:rsidRDefault="00F60423" w:rsidP="00DF4C2A">
      <w:pPr>
        <w:rPr>
          <w:rFonts w:ascii="Arial" w:hAnsi="Arial" w:cs="Arial"/>
        </w:rPr>
      </w:pPr>
      <w:r>
        <w:rPr>
          <w:rFonts w:ascii="Arial" w:hAnsi="Arial" w:cs="Arial"/>
        </w:rPr>
        <w:t>The following is the conclusion from RAN1:</w:t>
      </w:r>
    </w:p>
    <w:p w:rsidR="00187823" w:rsidRPr="00F60423" w:rsidRDefault="00187823" w:rsidP="00DF4C2A">
      <w:pPr>
        <w:rPr>
          <w:rFonts w:ascii="Arial" w:hAnsi="Arial" w:cs="Arial"/>
        </w:rPr>
      </w:pPr>
    </w:p>
    <w:p w:rsidR="00904AAE" w:rsidRPr="00F60423" w:rsidRDefault="00904AAE" w:rsidP="00904AAE">
      <w:pPr>
        <w:rPr>
          <w:rFonts w:ascii="Arial" w:hAnsi="Arial" w:cs="Arial"/>
          <w:iCs/>
        </w:rPr>
      </w:pPr>
      <w:r w:rsidRPr="00F60423">
        <w:rPr>
          <w:rFonts w:ascii="Arial" w:hAnsi="Arial" w:cs="Arial"/>
          <w:b/>
          <w:iCs/>
          <w:u w:val="single"/>
        </w:rPr>
        <w:t>Inter-frequency inter-band in FR2</w:t>
      </w:r>
    </w:p>
    <w:p w:rsidR="00904AAE" w:rsidRDefault="00904AAE" w:rsidP="00904AAE">
      <w:pPr>
        <w:rPr>
          <w:rFonts w:ascii="Arial" w:hAnsi="Arial" w:cs="Arial"/>
          <w:iCs/>
        </w:rPr>
      </w:pPr>
      <w:r w:rsidRPr="00F60423">
        <w:rPr>
          <w:rFonts w:ascii="Arial" w:hAnsi="Arial" w:cs="Arial"/>
          <w:iCs/>
        </w:rPr>
        <w:t xml:space="preserve">For UEs with dual Tx/Rx chains, it may be feasible to support simultaneous transmission/reception for both synchronous and asynchronous scenarios assuming the UE has separate and spare Tx/Rx chains with corresponding antenna panel(s). Not all combinations of source/target bands may be supported. </w:t>
      </w:r>
    </w:p>
    <w:p w:rsidR="00F60423" w:rsidRPr="00F60423" w:rsidRDefault="00F60423" w:rsidP="00904AAE">
      <w:pPr>
        <w:rPr>
          <w:rFonts w:ascii="Arial" w:hAnsi="Arial" w:cs="Arial"/>
          <w:iCs/>
        </w:rPr>
      </w:pPr>
    </w:p>
    <w:p w:rsidR="00904AAE" w:rsidRPr="00F60423" w:rsidRDefault="00904AAE" w:rsidP="00904AAE">
      <w:pPr>
        <w:rPr>
          <w:rFonts w:ascii="Arial" w:hAnsi="Arial" w:cs="Arial"/>
          <w:iCs/>
        </w:rPr>
      </w:pPr>
      <w:r w:rsidRPr="00F60423">
        <w:rPr>
          <w:rFonts w:ascii="Arial" w:hAnsi="Arial" w:cs="Arial"/>
          <w:b/>
          <w:iCs/>
          <w:u w:val="single"/>
        </w:rPr>
        <w:t>Inter-frequency intra-band synchronous in FR2</w:t>
      </w:r>
    </w:p>
    <w:p w:rsidR="00904AAE" w:rsidRDefault="00904AAE" w:rsidP="00904AAE">
      <w:pPr>
        <w:rPr>
          <w:rFonts w:ascii="Arial" w:hAnsi="Arial" w:cs="Arial"/>
          <w:iCs/>
        </w:rPr>
      </w:pPr>
      <w:r w:rsidRPr="00F60423">
        <w:rPr>
          <w:rFonts w:ascii="Arial" w:hAnsi="Arial" w:cs="Arial"/>
          <w:iCs/>
          <w:u w:val="single"/>
        </w:rPr>
        <w:t>Simultaneous reception:</w:t>
      </w:r>
      <w:r w:rsidRPr="00F60423">
        <w:rPr>
          <w:rFonts w:ascii="Arial" w:hAnsi="Arial" w:cs="Arial"/>
          <w:iCs/>
        </w:rPr>
        <w:t xml:space="preserve"> It may be possible that the UE may only have a single antenna panel for reception of the whole band. Simultaneous reception could be feasible for UEs supporting intra-band DL CA with multiple antenna panels and separate Rx branches for the band. This assumes UE supports intra-band DL CA on frequencies which would be supported for CA serving cells. For the UEs that have a single antenna panel that cover the band, simultaneous reception may not be feasible due to different Rx beam requirements for source and target cell. It should be noted that some form of TDM of reception of source and target get could be feasible for UEs that only have a single antenna panel for the band.</w:t>
      </w:r>
    </w:p>
    <w:p w:rsidR="00F60423" w:rsidRPr="00F60423" w:rsidRDefault="00F60423" w:rsidP="00904AAE">
      <w:pPr>
        <w:rPr>
          <w:rFonts w:ascii="Arial" w:hAnsi="Arial" w:cs="Arial"/>
          <w:iCs/>
        </w:rPr>
      </w:pPr>
    </w:p>
    <w:p w:rsidR="00904AAE" w:rsidRDefault="00904AAE" w:rsidP="00904AAE">
      <w:pPr>
        <w:rPr>
          <w:rFonts w:ascii="Arial" w:hAnsi="Arial" w:cs="Arial"/>
          <w:iCs/>
        </w:rPr>
      </w:pPr>
      <w:r w:rsidRPr="00F60423">
        <w:rPr>
          <w:rFonts w:ascii="Arial" w:hAnsi="Arial" w:cs="Arial"/>
          <w:iCs/>
          <w:u w:val="single"/>
        </w:rPr>
        <w:t>Simultaneous transmission:</w:t>
      </w:r>
      <w:r w:rsidRPr="00F60423">
        <w:rPr>
          <w:rFonts w:ascii="Arial" w:hAnsi="Arial" w:cs="Arial"/>
          <w:iCs/>
        </w:rPr>
        <w:t xml:space="preserve"> Similar to simultaneous reception, simultaneous transmission could be possible for UEs support intra-band UL CA with multiple antenna panels and separate Tx branches for the band. This assumes UEs supporting intra-band UL CA on frequencies which would be supported for CA serving cells and would be feasible only for some conditions (e.g. TA of source/target CC is similar, sufficient head room for transmit power). For the UEs that have a single antenna panel that cover the band, simultaneous transmission may not be feasible due to different Tx beam requirements for source and target cell. It should be noted that some form of TDM of transmission of source and target get could be feasible for UEs that only have a single antenna panel for the band. Additionally, it should be noted that RAN4 may need to investigate further on the impact on maximum power exposure from dual beamforming and its impact to configured transmitted power. </w:t>
      </w:r>
    </w:p>
    <w:p w:rsidR="00F60423" w:rsidRPr="00F60423" w:rsidRDefault="00F60423" w:rsidP="00904AAE">
      <w:pPr>
        <w:rPr>
          <w:rFonts w:ascii="Arial" w:hAnsi="Arial" w:cs="Arial"/>
          <w:iCs/>
        </w:rPr>
      </w:pPr>
    </w:p>
    <w:p w:rsidR="00904AAE" w:rsidRPr="00F60423" w:rsidRDefault="00904AAE" w:rsidP="00904AAE">
      <w:pPr>
        <w:rPr>
          <w:rFonts w:ascii="Arial" w:hAnsi="Arial" w:cs="Arial"/>
          <w:b/>
          <w:iCs/>
          <w:u w:val="single"/>
        </w:rPr>
      </w:pPr>
      <w:r w:rsidRPr="00F60423">
        <w:rPr>
          <w:rFonts w:ascii="Arial" w:hAnsi="Arial" w:cs="Arial"/>
          <w:b/>
          <w:iCs/>
          <w:u w:val="single"/>
        </w:rPr>
        <w:t>Inter-frequency intra-band asynchronous in FR2</w:t>
      </w:r>
    </w:p>
    <w:p w:rsidR="00904AAE" w:rsidRDefault="00904AAE" w:rsidP="00904AAE">
      <w:pPr>
        <w:rPr>
          <w:rFonts w:ascii="Arial" w:hAnsi="Arial" w:cs="Arial"/>
          <w:iCs/>
        </w:rPr>
      </w:pPr>
      <w:r w:rsidRPr="00F60423">
        <w:rPr>
          <w:rFonts w:ascii="Arial" w:hAnsi="Arial" w:cs="Arial"/>
          <w:iCs/>
        </w:rPr>
        <w:t>For UEs that have separate antenna panels and separate Tx/Rx branches for the band, the feasibility of simultaneous reception and transmission would be similar to inter-frequency intra-band synchronous case in FR2.</w:t>
      </w:r>
    </w:p>
    <w:p w:rsidR="00F60423" w:rsidRPr="00F60423" w:rsidRDefault="00F60423" w:rsidP="00904AAE">
      <w:pPr>
        <w:rPr>
          <w:rFonts w:ascii="Arial" w:hAnsi="Arial" w:cs="Arial"/>
          <w:iCs/>
        </w:rPr>
      </w:pPr>
    </w:p>
    <w:p w:rsidR="00904AAE" w:rsidRDefault="00904AAE" w:rsidP="00904AAE">
      <w:pPr>
        <w:rPr>
          <w:rFonts w:ascii="Arial" w:hAnsi="Arial" w:cs="Arial"/>
          <w:iCs/>
        </w:rPr>
      </w:pPr>
      <w:r w:rsidRPr="00F60423">
        <w:rPr>
          <w:rFonts w:ascii="Arial" w:hAnsi="Arial" w:cs="Arial"/>
          <w:iCs/>
        </w:rPr>
        <w:t xml:space="preserve">For UE that have a single antenna panel for the band, it will not be generally possible to receive and transmit simultaneously. It should be noted that some form of TDM (with sufficient gaps of TA, Tx/Rx switching gaps, </w:t>
      </w:r>
      <w:r w:rsidRPr="00F60423">
        <w:rPr>
          <w:rFonts w:ascii="Arial" w:hAnsi="Arial" w:cs="Arial"/>
          <w:iCs/>
        </w:rPr>
        <w:lastRenderedPageBreak/>
        <w:t>and Rx and Tx beam switching gaps) of transmission and reception could be possible for source and target cells.</w:t>
      </w:r>
    </w:p>
    <w:p w:rsidR="00F60423" w:rsidRPr="00F60423" w:rsidRDefault="00F60423" w:rsidP="00904AAE">
      <w:pPr>
        <w:rPr>
          <w:rFonts w:ascii="Arial" w:hAnsi="Arial" w:cs="Arial"/>
          <w:iCs/>
        </w:rPr>
      </w:pPr>
    </w:p>
    <w:p w:rsidR="00904AAE" w:rsidRPr="00F60423" w:rsidRDefault="00904AAE" w:rsidP="00904AAE">
      <w:pPr>
        <w:rPr>
          <w:rFonts w:ascii="Arial" w:hAnsi="Arial" w:cs="Arial"/>
          <w:iCs/>
        </w:rPr>
      </w:pPr>
      <w:r w:rsidRPr="00F60423">
        <w:rPr>
          <w:rFonts w:ascii="Arial" w:hAnsi="Arial" w:cs="Arial"/>
          <w:b/>
          <w:iCs/>
          <w:u w:val="single"/>
        </w:rPr>
        <w:t>Intra-frequency synchronous in FR2</w:t>
      </w:r>
    </w:p>
    <w:p w:rsidR="00904AAE" w:rsidRDefault="00904AAE" w:rsidP="00904AAE">
      <w:pPr>
        <w:rPr>
          <w:rFonts w:ascii="Arial" w:hAnsi="Arial" w:cs="Arial"/>
          <w:iCs/>
        </w:rPr>
      </w:pPr>
      <w:r w:rsidRPr="00F60423">
        <w:rPr>
          <w:rFonts w:ascii="Arial" w:hAnsi="Arial" w:cs="Arial"/>
          <w:iCs/>
        </w:rPr>
        <w:t>In general, similar situation as inter-frequency intra-band cases. Unless the UE has separate antenna panel and Tx/Rx branches for the band, it would not be possible to perform simultaneous reception and transmission. The following applies for UE that have multiple antenna panels and separate Tx/Rx branches.</w:t>
      </w:r>
    </w:p>
    <w:p w:rsidR="00F60423" w:rsidRPr="00F60423" w:rsidRDefault="00F60423" w:rsidP="00904AAE">
      <w:pPr>
        <w:rPr>
          <w:rFonts w:ascii="Arial" w:hAnsi="Arial" w:cs="Arial"/>
          <w:iCs/>
        </w:rPr>
      </w:pPr>
    </w:p>
    <w:p w:rsidR="00904AAE" w:rsidRDefault="00904AAE" w:rsidP="00904AAE">
      <w:pPr>
        <w:rPr>
          <w:rFonts w:ascii="Arial" w:hAnsi="Arial" w:cs="Arial"/>
          <w:iCs/>
        </w:rPr>
      </w:pPr>
      <w:r w:rsidRPr="00F60423">
        <w:rPr>
          <w:rFonts w:ascii="Arial" w:hAnsi="Arial" w:cs="Arial"/>
          <w:iCs/>
          <w:u w:val="single"/>
        </w:rPr>
        <w:t>Reception:</w:t>
      </w:r>
      <w:r w:rsidRPr="00F60423">
        <w:rPr>
          <w:rFonts w:ascii="Arial" w:hAnsi="Arial" w:cs="Arial"/>
          <w:iCs/>
        </w:rPr>
        <w:t xml:space="preserve"> Feasible for some UEs that support dual antenna panel (with separate Rx branches) if source/target bandwidth are the same. Received power level of the signals could potentially play a role in determining whether simultaneous reception is possible or not depending on the Rx beam separation between source and target cell.</w:t>
      </w:r>
    </w:p>
    <w:p w:rsidR="00F60423" w:rsidRPr="00F60423" w:rsidRDefault="00F60423" w:rsidP="00904AAE">
      <w:pPr>
        <w:rPr>
          <w:rFonts w:ascii="Arial" w:hAnsi="Arial" w:cs="Arial"/>
          <w:iCs/>
        </w:rPr>
      </w:pPr>
    </w:p>
    <w:p w:rsidR="00904AAE" w:rsidRDefault="00904AAE" w:rsidP="00904AAE">
      <w:pPr>
        <w:rPr>
          <w:rFonts w:ascii="Arial" w:hAnsi="Arial" w:cs="Arial"/>
          <w:iCs/>
        </w:rPr>
      </w:pPr>
      <w:r w:rsidRPr="00F60423">
        <w:rPr>
          <w:rFonts w:ascii="Arial" w:hAnsi="Arial" w:cs="Arial"/>
          <w:iCs/>
          <w:u w:val="single"/>
        </w:rPr>
        <w:t>Transmission:</w:t>
      </w:r>
      <w:r w:rsidRPr="00F60423">
        <w:rPr>
          <w:rFonts w:ascii="Arial" w:hAnsi="Arial" w:cs="Arial"/>
          <w:iCs/>
        </w:rPr>
        <w:t xml:space="preserve"> Feasible for UEs that support dual antenna panel (with separate Tx branches), and source/target eNB in same PC group and under some conditions (e.g. condition of MTTD).</w:t>
      </w:r>
    </w:p>
    <w:p w:rsidR="00F60423" w:rsidRPr="00F60423" w:rsidRDefault="00F60423" w:rsidP="00904AAE">
      <w:pPr>
        <w:rPr>
          <w:rFonts w:ascii="Arial" w:hAnsi="Arial" w:cs="Arial"/>
          <w:iCs/>
        </w:rPr>
      </w:pPr>
    </w:p>
    <w:p w:rsidR="00904AAE" w:rsidRPr="00F60423" w:rsidRDefault="00904AAE" w:rsidP="00904AAE">
      <w:pPr>
        <w:rPr>
          <w:rFonts w:ascii="Arial" w:hAnsi="Arial" w:cs="Arial"/>
          <w:iCs/>
        </w:rPr>
      </w:pPr>
      <w:r w:rsidRPr="00F60423">
        <w:rPr>
          <w:rFonts w:ascii="Arial" w:hAnsi="Arial" w:cs="Arial"/>
          <w:b/>
          <w:iCs/>
          <w:u w:val="single"/>
        </w:rPr>
        <w:t>Intra-frequency asynchronous in FR2</w:t>
      </w:r>
    </w:p>
    <w:p w:rsidR="00904AAE" w:rsidRPr="00F60423" w:rsidRDefault="00904AAE" w:rsidP="00904AAE">
      <w:pPr>
        <w:rPr>
          <w:rFonts w:ascii="Arial" w:eastAsiaTheme="minorEastAsia" w:hAnsi="Arial" w:cs="Arial"/>
          <w:sz w:val="22"/>
          <w:szCs w:val="22"/>
          <w:lang w:eastAsia="ko-KR"/>
        </w:rPr>
      </w:pPr>
      <w:r w:rsidRPr="00F60423">
        <w:rPr>
          <w:rFonts w:ascii="Arial" w:hAnsi="Arial" w:cs="Arial"/>
          <w:iCs/>
        </w:rPr>
        <w:t>In general, similar situation as intra-frequency synchronous case.</w:t>
      </w:r>
    </w:p>
    <w:p w:rsidR="00904AAE" w:rsidRPr="00F60423" w:rsidRDefault="00904AAE" w:rsidP="00DF4C2A">
      <w:pPr>
        <w:rPr>
          <w:rFonts w:ascii="Arial" w:hAnsi="Arial" w:cs="Arial"/>
        </w:rPr>
      </w:pPr>
    </w:p>
    <w:p w:rsidR="0065144E" w:rsidRDefault="0065144E" w:rsidP="00DF4C2A">
      <w:pPr>
        <w:rPr>
          <w:rFonts w:ascii="Arial" w:hAnsi="Arial" w:cs="Arial"/>
        </w:rPr>
      </w:pPr>
    </w:p>
    <w:p w:rsidR="00424D93" w:rsidRDefault="0012167A" w:rsidP="00DF4C2A">
      <w:pPr>
        <w:rPr>
          <w:rFonts w:ascii="Arial" w:hAnsi="Arial" w:cs="Arial"/>
        </w:rPr>
      </w:pPr>
      <w:bookmarkStart w:id="0" w:name="_GoBack"/>
      <w:bookmarkEnd w:id="0"/>
      <w:r>
        <w:rPr>
          <w:rFonts w:ascii="Arial" w:hAnsi="Arial" w:cs="Arial"/>
        </w:rPr>
        <w:t>RAN1 would like kindly ask RAN2 to consider the above in their further work.</w:t>
      </w:r>
    </w:p>
    <w:p w:rsidR="0012167A" w:rsidRPr="00DF4C2A" w:rsidRDefault="0012167A" w:rsidP="00DF4C2A">
      <w:pPr>
        <w:rPr>
          <w:rFonts w:ascii="Arial" w:hAnsi="Arial" w:cs="Arial"/>
        </w:rPr>
      </w:pPr>
    </w:p>
    <w:p w:rsidR="00EE6084" w:rsidRDefault="00EE6084">
      <w:pPr>
        <w:pStyle w:val="Header"/>
        <w:tabs>
          <w:tab w:val="clear" w:pos="4153"/>
          <w:tab w:val="clear" w:pos="8306"/>
        </w:tabs>
        <w:rPr>
          <w:rFonts w:ascii="Arial" w:hAnsi="Arial" w:cs="Arial"/>
        </w:rPr>
      </w:pPr>
    </w:p>
    <w:p w:rsidR="00602A6B" w:rsidRDefault="00602A6B">
      <w:pPr>
        <w:spacing w:after="120"/>
        <w:rPr>
          <w:rFonts w:ascii="Arial" w:hAnsi="Arial" w:cs="Arial"/>
          <w:b/>
        </w:rPr>
      </w:pPr>
      <w:r>
        <w:rPr>
          <w:rFonts w:ascii="Arial" w:hAnsi="Arial" w:cs="Arial"/>
          <w:b/>
        </w:rPr>
        <w:t>2. Actions:</w:t>
      </w:r>
    </w:p>
    <w:p w:rsidR="00654A2E" w:rsidRDefault="00592F26" w:rsidP="00B273A1">
      <w:pPr>
        <w:spacing w:after="120"/>
        <w:ind w:left="1134" w:hanging="1134"/>
        <w:jc w:val="both"/>
        <w:rPr>
          <w:rFonts w:ascii="Arial" w:hAnsi="Arial" w:cs="Arial"/>
          <w:lang w:eastAsia="ja-JP"/>
        </w:rPr>
      </w:pPr>
      <w:r>
        <w:rPr>
          <w:rFonts w:ascii="Arial" w:hAnsi="Arial" w:cs="Arial"/>
          <w:b/>
        </w:rPr>
        <w:t>To RAN</w:t>
      </w:r>
      <w:r w:rsidR="005545F3">
        <w:rPr>
          <w:rFonts w:ascii="Arial" w:hAnsi="Arial" w:cs="Arial"/>
          <w:b/>
        </w:rPr>
        <w:t>2</w:t>
      </w:r>
      <w:r>
        <w:rPr>
          <w:rFonts w:ascii="Arial" w:hAnsi="Arial" w:cs="Arial"/>
          <w:b/>
        </w:rPr>
        <w:t xml:space="preserve">: </w:t>
      </w:r>
      <w:r>
        <w:rPr>
          <w:rFonts w:ascii="Arial" w:hAnsi="Arial" w:cs="Arial"/>
          <w:b/>
        </w:rPr>
        <w:tab/>
      </w:r>
      <w:r w:rsidR="00EE6084">
        <w:rPr>
          <w:rFonts w:ascii="Arial" w:hAnsi="Arial" w:cs="Arial"/>
        </w:rPr>
        <w:t>RAN1 would like kindly ask RAN</w:t>
      </w:r>
      <w:r w:rsidR="008740BB">
        <w:rPr>
          <w:rFonts w:ascii="Arial" w:hAnsi="Arial" w:cs="Arial"/>
        </w:rPr>
        <w:t>2</w:t>
      </w:r>
      <w:r w:rsidR="0012167A">
        <w:rPr>
          <w:rFonts w:ascii="Arial" w:hAnsi="Arial" w:cs="Arial"/>
        </w:rPr>
        <w:t xml:space="preserve"> </w:t>
      </w:r>
      <w:r w:rsidR="00EE6084">
        <w:rPr>
          <w:rFonts w:ascii="Arial" w:hAnsi="Arial" w:cs="Arial"/>
        </w:rPr>
        <w:t>to consider the above in their further work.</w:t>
      </w:r>
    </w:p>
    <w:p w:rsidR="00602A6B" w:rsidRDefault="00602A6B">
      <w:pPr>
        <w:spacing w:after="120"/>
        <w:ind w:left="993" w:hanging="993"/>
        <w:rPr>
          <w:rFonts w:ascii="Arial" w:hAnsi="Arial" w:cs="Arial"/>
        </w:rPr>
      </w:pPr>
    </w:p>
    <w:p w:rsidR="00602A6B" w:rsidRDefault="00602A6B">
      <w:pPr>
        <w:spacing w:after="120"/>
        <w:rPr>
          <w:rFonts w:ascii="Arial" w:hAnsi="Arial" w:cs="Arial"/>
          <w:b/>
        </w:rPr>
      </w:pPr>
      <w:r>
        <w:rPr>
          <w:rFonts w:ascii="Arial" w:hAnsi="Arial" w:cs="Arial"/>
          <w:b/>
        </w:rPr>
        <w:t>3. Date of Next TSG-</w:t>
      </w:r>
      <w:r w:rsidR="00CB3D5B">
        <w:rPr>
          <w:rFonts w:ascii="Arial" w:hAnsi="Arial" w:cs="Arial"/>
          <w:b/>
        </w:rPr>
        <w:t>RAN WG</w:t>
      </w:r>
      <w:r w:rsidR="00EB318F">
        <w:rPr>
          <w:rFonts w:ascii="Arial" w:hAnsi="Arial" w:cs="Arial"/>
          <w:b/>
        </w:rPr>
        <w:t>1</w:t>
      </w:r>
      <w:r>
        <w:rPr>
          <w:rFonts w:ascii="Arial" w:hAnsi="Arial" w:cs="Arial"/>
          <w:b/>
        </w:rPr>
        <w:t xml:space="preserve"> Meetings:</w:t>
      </w:r>
    </w:p>
    <w:p w:rsidR="0012167A" w:rsidRDefault="0012167A" w:rsidP="0012167A">
      <w:pPr>
        <w:tabs>
          <w:tab w:val="left" w:pos="4111"/>
        </w:tabs>
        <w:spacing w:after="120"/>
        <w:ind w:left="2268" w:hanging="2268"/>
        <w:rPr>
          <w:rFonts w:ascii="Arial" w:hAnsi="Arial" w:cs="Arial"/>
          <w:bCs/>
        </w:rPr>
      </w:pPr>
      <w:r>
        <w:rPr>
          <w:rFonts w:ascii="Arial" w:hAnsi="Arial" w:cs="Arial"/>
          <w:bCs/>
        </w:rPr>
        <w:t xml:space="preserve">TSG-RAN WG1 Meeting </w:t>
      </w:r>
      <w:r w:rsidR="0065144E">
        <w:rPr>
          <w:rFonts w:ascii="Arial" w:hAnsi="Arial" w:cs="Arial"/>
          <w:bCs/>
        </w:rPr>
        <w:t>#97</w:t>
      </w:r>
      <w:r>
        <w:rPr>
          <w:rFonts w:ascii="Arial" w:hAnsi="Arial" w:cs="Arial"/>
          <w:bCs/>
        </w:rPr>
        <w:t xml:space="preserve"> </w:t>
      </w:r>
      <w:r>
        <w:rPr>
          <w:rFonts w:ascii="Arial" w:hAnsi="Arial" w:cs="Arial"/>
          <w:bCs/>
        </w:rPr>
        <w:tab/>
      </w:r>
      <w:r w:rsidR="0065144E">
        <w:rPr>
          <w:rFonts w:ascii="Arial" w:hAnsi="Arial" w:cs="Arial"/>
          <w:bCs/>
        </w:rPr>
        <w:t>13</w:t>
      </w:r>
      <w:r>
        <w:rPr>
          <w:rFonts w:ascii="Arial" w:hAnsi="Arial" w:cs="Arial"/>
          <w:bCs/>
        </w:rPr>
        <w:t xml:space="preserve"> – </w:t>
      </w:r>
      <w:r w:rsidR="0065144E">
        <w:rPr>
          <w:rFonts w:ascii="Arial" w:hAnsi="Arial" w:cs="Arial"/>
          <w:bCs/>
        </w:rPr>
        <w:t>17</w:t>
      </w:r>
      <w:r>
        <w:rPr>
          <w:rFonts w:ascii="Arial" w:hAnsi="Arial" w:cs="Arial"/>
          <w:bCs/>
        </w:rPr>
        <w:t xml:space="preserve"> </w:t>
      </w:r>
      <w:r w:rsidR="0065144E">
        <w:rPr>
          <w:rFonts w:ascii="Arial" w:hAnsi="Arial" w:cs="Arial"/>
          <w:bCs/>
        </w:rPr>
        <w:t>May</w:t>
      </w:r>
      <w:r>
        <w:rPr>
          <w:rFonts w:ascii="Arial" w:hAnsi="Arial" w:cs="Arial"/>
          <w:bCs/>
        </w:rPr>
        <w:t xml:space="preserve"> 2019</w:t>
      </w:r>
      <w:r>
        <w:rPr>
          <w:rFonts w:ascii="Arial" w:hAnsi="Arial" w:cs="Arial"/>
          <w:bCs/>
        </w:rPr>
        <w:tab/>
      </w:r>
      <w:r>
        <w:rPr>
          <w:rFonts w:ascii="Arial" w:hAnsi="Arial" w:cs="Arial"/>
          <w:bCs/>
        </w:rPr>
        <w:tab/>
      </w:r>
      <w:r>
        <w:rPr>
          <w:rFonts w:ascii="Arial" w:hAnsi="Arial" w:cs="Arial"/>
          <w:bCs/>
        </w:rPr>
        <w:tab/>
      </w:r>
      <w:r w:rsidR="0065144E">
        <w:rPr>
          <w:rFonts w:ascii="Arial" w:hAnsi="Arial" w:cs="Arial"/>
          <w:bCs/>
        </w:rPr>
        <w:t>Reno</w:t>
      </w:r>
      <w:r>
        <w:rPr>
          <w:rFonts w:ascii="Arial" w:hAnsi="Arial" w:cs="Arial"/>
          <w:bCs/>
        </w:rPr>
        <w:t xml:space="preserve">, </w:t>
      </w:r>
      <w:r w:rsidR="0065144E">
        <w:rPr>
          <w:rFonts w:ascii="Arial" w:hAnsi="Arial" w:cs="Arial"/>
          <w:bCs/>
        </w:rPr>
        <w:t>U.S.A.</w:t>
      </w:r>
    </w:p>
    <w:p w:rsidR="00B273A1" w:rsidRDefault="0012167A" w:rsidP="0031722B">
      <w:pPr>
        <w:tabs>
          <w:tab w:val="left" w:pos="4111"/>
        </w:tabs>
        <w:spacing w:after="120"/>
        <w:rPr>
          <w:rFonts w:ascii="Arial" w:hAnsi="Arial" w:cs="Arial"/>
          <w:bCs/>
        </w:rPr>
      </w:pPr>
      <w:r>
        <w:rPr>
          <w:rFonts w:ascii="Arial" w:hAnsi="Arial" w:cs="Arial"/>
          <w:bCs/>
        </w:rPr>
        <w:t>TSG-RAN WG1 Meeting #9</w:t>
      </w:r>
      <w:r w:rsidR="0065144E">
        <w:rPr>
          <w:rFonts w:ascii="Arial" w:hAnsi="Arial" w:cs="Arial"/>
          <w:bCs/>
        </w:rPr>
        <w:t>8</w:t>
      </w:r>
      <w:r>
        <w:rPr>
          <w:rFonts w:ascii="Arial" w:hAnsi="Arial" w:cs="Arial"/>
          <w:bCs/>
        </w:rPr>
        <w:t xml:space="preserve"> </w:t>
      </w:r>
      <w:r>
        <w:rPr>
          <w:rFonts w:ascii="Arial" w:hAnsi="Arial" w:cs="Arial"/>
          <w:bCs/>
        </w:rPr>
        <w:tab/>
      </w:r>
      <w:r w:rsidR="0065144E">
        <w:rPr>
          <w:rFonts w:ascii="Arial" w:hAnsi="Arial" w:cs="Arial"/>
          <w:bCs/>
        </w:rPr>
        <w:t>26</w:t>
      </w:r>
      <w:r>
        <w:rPr>
          <w:rFonts w:ascii="Arial" w:hAnsi="Arial" w:cs="Arial"/>
          <w:bCs/>
        </w:rPr>
        <w:t xml:space="preserve"> – </w:t>
      </w:r>
      <w:r w:rsidR="0065144E">
        <w:rPr>
          <w:rFonts w:ascii="Arial" w:hAnsi="Arial" w:cs="Arial"/>
          <w:bCs/>
        </w:rPr>
        <w:t>30</w:t>
      </w:r>
      <w:r>
        <w:rPr>
          <w:rFonts w:ascii="Arial" w:hAnsi="Arial" w:cs="Arial"/>
          <w:bCs/>
        </w:rPr>
        <w:t xml:space="preserve"> </w:t>
      </w:r>
      <w:r w:rsidR="0065144E">
        <w:rPr>
          <w:rFonts w:ascii="Arial" w:hAnsi="Arial" w:cs="Arial"/>
          <w:bCs/>
        </w:rPr>
        <w:t>Aug</w:t>
      </w:r>
      <w:r>
        <w:rPr>
          <w:rFonts w:ascii="Arial" w:hAnsi="Arial" w:cs="Arial"/>
          <w:bCs/>
        </w:rPr>
        <w:t xml:space="preserve"> 2019</w:t>
      </w:r>
      <w:r w:rsidR="0065144E">
        <w:rPr>
          <w:rFonts w:ascii="Arial" w:hAnsi="Arial" w:cs="Arial"/>
          <w:bCs/>
        </w:rPr>
        <w:tab/>
      </w:r>
      <w:r>
        <w:rPr>
          <w:rFonts w:ascii="Arial" w:hAnsi="Arial" w:cs="Arial"/>
          <w:bCs/>
        </w:rPr>
        <w:tab/>
      </w:r>
      <w:r>
        <w:rPr>
          <w:rFonts w:ascii="Arial" w:hAnsi="Arial" w:cs="Arial"/>
          <w:bCs/>
        </w:rPr>
        <w:tab/>
      </w:r>
      <w:r w:rsidR="0065144E">
        <w:rPr>
          <w:rFonts w:ascii="Arial" w:hAnsi="Arial" w:cs="Arial"/>
          <w:bCs/>
        </w:rPr>
        <w:t>Prague</w:t>
      </w:r>
      <w:r>
        <w:rPr>
          <w:rFonts w:ascii="Arial" w:hAnsi="Arial" w:cs="Arial"/>
          <w:bCs/>
        </w:rPr>
        <w:t xml:space="preserve">, </w:t>
      </w:r>
      <w:r w:rsidR="0065144E">
        <w:rPr>
          <w:rFonts w:ascii="Arial" w:hAnsi="Arial" w:cs="Arial"/>
          <w:bCs/>
        </w:rPr>
        <w:t>Czech Republic</w:t>
      </w:r>
    </w:p>
    <w:p w:rsidR="00884B7F" w:rsidRDefault="00884B7F" w:rsidP="0031722B">
      <w:pPr>
        <w:tabs>
          <w:tab w:val="left" w:pos="4111"/>
        </w:tabs>
        <w:spacing w:after="120"/>
        <w:rPr>
          <w:rFonts w:ascii="Arial" w:hAnsi="Arial" w:cs="Arial"/>
          <w:bCs/>
        </w:rPr>
      </w:pPr>
    </w:p>
    <w:sectPr w:rsidR="00884B7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7797" w:rsidRDefault="00757797">
      <w:r>
        <w:separator/>
      </w:r>
    </w:p>
  </w:endnote>
  <w:endnote w:type="continuationSeparator" w:id="0">
    <w:p w:rsidR="00757797" w:rsidRDefault="00757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7797" w:rsidRDefault="00757797">
      <w:r>
        <w:separator/>
      </w:r>
    </w:p>
  </w:footnote>
  <w:footnote w:type="continuationSeparator" w:id="0">
    <w:p w:rsidR="00757797" w:rsidRDefault="007577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16AFF"/>
    <w:multiLevelType w:val="hybridMultilevel"/>
    <w:tmpl w:val="02F848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FF3211D"/>
    <w:multiLevelType w:val="hybridMultilevel"/>
    <w:tmpl w:val="9A288738"/>
    <w:lvl w:ilvl="0" w:tplc="0A06EF7A">
      <w:start w:val="2"/>
      <w:numFmt w:val="bullet"/>
      <w:lvlText w:val="-"/>
      <w:lvlJc w:val="left"/>
      <w:pPr>
        <w:ind w:left="1353" w:hanging="360"/>
      </w:pPr>
      <w:rPr>
        <w:rFonts w:ascii="Arial" w:eastAsia="Yu Mincho" w:hAnsi="Arial" w:cs="Arial" w:hint="default"/>
        <w:b/>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 w15:restartNumberingAfterBreak="0">
    <w:nsid w:val="19CC5FED"/>
    <w:multiLevelType w:val="hybridMultilevel"/>
    <w:tmpl w:val="65027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F50A52"/>
    <w:multiLevelType w:val="hybridMultilevel"/>
    <w:tmpl w:val="E2CC47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15BC0B60">
      <w:numFmt w:val="bullet"/>
      <w:lvlText w:val="•"/>
      <w:lvlJc w:val="left"/>
      <w:pPr>
        <w:ind w:left="2520" w:hanging="720"/>
      </w:pPr>
      <w:rPr>
        <w:rFonts w:ascii="Arial" w:eastAsia="Malgun Gothic"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FC7E9F"/>
    <w:multiLevelType w:val="hybridMultilevel"/>
    <w:tmpl w:val="CDB676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00A4D6B"/>
    <w:multiLevelType w:val="hybridMultilevel"/>
    <w:tmpl w:val="AC9A02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7CC6A5C"/>
    <w:multiLevelType w:val="hybridMultilevel"/>
    <w:tmpl w:val="49D61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943EBB"/>
    <w:multiLevelType w:val="hybridMultilevel"/>
    <w:tmpl w:val="85DE1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6F010D"/>
    <w:multiLevelType w:val="hybridMultilevel"/>
    <w:tmpl w:val="4C70F84C"/>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B1F65B1"/>
    <w:multiLevelType w:val="hybridMultilevel"/>
    <w:tmpl w:val="394CA9E4"/>
    <w:lvl w:ilvl="0" w:tplc="CFF69CAA">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701B4D"/>
    <w:multiLevelType w:val="hybridMultilevel"/>
    <w:tmpl w:val="4C70F84C"/>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5A75180"/>
    <w:multiLevelType w:val="hybridMultilevel"/>
    <w:tmpl w:val="4462D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C2776B"/>
    <w:multiLevelType w:val="hybridMultilevel"/>
    <w:tmpl w:val="39A0F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021E0B"/>
    <w:multiLevelType w:val="hybridMultilevel"/>
    <w:tmpl w:val="9E20A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5427FB"/>
    <w:multiLevelType w:val="hybridMultilevel"/>
    <w:tmpl w:val="11A09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50695A"/>
    <w:multiLevelType w:val="hybridMultilevel"/>
    <w:tmpl w:val="2E14F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D565C3A">
      <w:numFmt w:val="bullet"/>
      <w:lvlText w:val="•"/>
      <w:lvlJc w:val="left"/>
      <w:pPr>
        <w:ind w:left="2520" w:hanging="72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4CE2180"/>
    <w:multiLevelType w:val="hybridMultilevel"/>
    <w:tmpl w:val="E4DC6A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80D0F80"/>
    <w:multiLevelType w:val="hybridMultilevel"/>
    <w:tmpl w:val="84567502"/>
    <w:lvl w:ilvl="0" w:tplc="98F69B3C">
      <w:start w:val="1"/>
      <w:numFmt w:val="bullet"/>
      <w:lvlText w:val="‒"/>
      <w:lvlJc w:val="left"/>
      <w:pPr>
        <w:ind w:left="720" w:hanging="360"/>
      </w:pPr>
      <w:rPr>
        <w:rFonts w:ascii="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F696640"/>
    <w:multiLevelType w:val="hybridMultilevel"/>
    <w:tmpl w:val="DC986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587199"/>
    <w:multiLevelType w:val="hybridMultilevel"/>
    <w:tmpl w:val="A71A2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8"/>
  </w:num>
  <w:num w:numId="3">
    <w:abstractNumId w:val="12"/>
  </w:num>
  <w:num w:numId="4">
    <w:abstractNumId w:val="5"/>
  </w:num>
  <w:num w:numId="5">
    <w:abstractNumId w:val="0"/>
  </w:num>
  <w:num w:numId="6">
    <w:abstractNumId w:val="23"/>
  </w:num>
  <w:num w:numId="7">
    <w:abstractNumId w:val="2"/>
  </w:num>
  <w:num w:numId="8">
    <w:abstractNumId w:val="13"/>
  </w:num>
  <w:num w:numId="9">
    <w:abstractNumId w:val="11"/>
  </w:num>
  <w:num w:numId="10">
    <w:abstractNumId w:val="9"/>
  </w:num>
  <w:num w:numId="11">
    <w:abstractNumId w:val="7"/>
  </w:num>
  <w:num w:numId="12">
    <w:abstractNumId w:val="21"/>
  </w:num>
  <w:num w:numId="13">
    <w:abstractNumId w:val="10"/>
  </w:num>
  <w:num w:numId="14">
    <w:abstractNumId w:val="16"/>
  </w:num>
  <w:num w:numId="15">
    <w:abstractNumId w:val="3"/>
  </w:num>
  <w:num w:numId="16">
    <w:abstractNumId w:val="15"/>
  </w:num>
  <w:num w:numId="17">
    <w:abstractNumId w:val="22"/>
  </w:num>
  <w:num w:numId="18">
    <w:abstractNumId w:val="19"/>
  </w:num>
  <w:num w:numId="19">
    <w:abstractNumId w:val="4"/>
  </w:num>
  <w:num w:numId="20">
    <w:abstractNumId w:val="1"/>
  </w:num>
  <w:num w:numId="21">
    <w:abstractNumId w:val="8"/>
  </w:num>
  <w:num w:numId="22">
    <w:abstractNumId w:val="17"/>
  </w:num>
  <w:num w:numId="23">
    <w:abstractNumId w:val="14"/>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3709"/>
    <w:rsid w:val="00002FEC"/>
    <w:rsid w:val="00026A0E"/>
    <w:rsid w:val="000300A1"/>
    <w:rsid w:val="00042010"/>
    <w:rsid w:val="0004386E"/>
    <w:rsid w:val="00054076"/>
    <w:rsid w:val="00054D9A"/>
    <w:rsid w:val="00055E1D"/>
    <w:rsid w:val="00056907"/>
    <w:rsid w:val="000B2922"/>
    <w:rsid w:val="000B6CA7"/>
    <w:rsid w:val="000B7806"/>
    <w:rsid w:val="000C11EF"/>
    <w:rsid w:val="000E2CF0"/>
    <w:rsid w:val="000F53BB"/>
    <w:rsid w:val="000F769C"/>
    <w:rsid w:val="00111471"/>
    <w:rsid w:val="0012167A"/>
    <w:rsid w:val="0012199A"/>
    <w:rsid w:val="00121BF6"/>
    <w:rsid w:val="00124346"/>
    <w:rsid w:val="00127A64"/>
    <w:rsid w:val="00134658"/>
    <w:rsid w:val="00137236"/>
    <w:rsid w:val="00146CB8"/>
    <w:rsid w:val="00166925"/>
    <w:rsid w:val="001746A2"/>
    <w:rsid w:val="00174B55"/>
    <w:rsid w:val="00186799"/>
    <w:rsid w:val="00187823"/>
    <w:rsid w:val="00197E7A"/>
    <w:rsid w:val="001A0F55"/>
    <w:rsid w:val="001C75FD"/>
    <w:rsid w:val="001C7F2C"/>
    <w:rsid w:val="001D1513"/>
    <w:rsid w:val="001D2AF5"/>
    <w:rsid w:val="001F233F"/>
    <w:rsid w:val="001F29A4"/>
    <w:rsid w:val="001F4D45"/>
    <w:rsid w:val="00203F32"/>
    <w:rsid w:val="00213960"/>
    <w:rsid w:val="002203A6"/>
    <w:rsid w:val="00220B7D"/>
    <w:rsid w:val="00221642"/>
    <w:rsid w:val="00224B97"/>
    <w:rsid w:val="002300A3"/>
    <w:rsid w:val="00233142"/>
    <w:rsid w:val="00270EDA"/>
    <w:rsid w:val="00274301"/>
    <w:rsid w:val="002765CA"/>
    <w:rsid w:val="00284AD7"/>
    <w:rsid w:val="00286C6C"/>
    <w:rsid w:val="0029412E"/>
    <w:rsid w:val="002A0D82"/>
    <w:rsid w:val="002A2F25"/>
    <w:rsid w:val="002A76E1"/>
    <w:rsid w:val="002C0435"/>
    <w:rsid w:val="002C2234"/>
    <w:rsid w:val="002C3618"/>
    <w:rsid w:val="002D0281"/>
    <w:rsid w:val="002F1C4C"/>
    <w:rsid w:val="002F4AD0"/>
    <w:rsid w:val="003065A9"/>
    <w:rsid w:val="00307AA4"/>
    <w:rsid w:val="00315C5E"/>
    <w:rsid w:val="00316299"/>
    <w:rsid w:val="0031722B"/>
    <w:rsid w:val="003218D2"/>
    <w:rsid w:val="00322011"/>
    <w:rsid w:val="00325629"/>
    <w:rsid w:val="00332BEA"/>
    <w:rsid w:val="00340C3D"/>
    <w:rsid w:val="0034431E"/>
    <w:rsid w:val="003509FD"/>
    <w:rsid w:val="003529EF"/>
    <w:rsid w:val="003864BE"/>
    <w:rsid w:val="00387DB6"/>
    <w:rsid w:val="00391283"/>
    <w:rsid w:val="00391B64"/>
    <w:rsid w:val="00397ACE"/>
    <w:rsid w:val="003A1CCB"/>
    <w:rsid w:val="003A4050"/>
    <w:rsid w:val="003A41BD"/>
    <w:rsid w:val="003B2922"/>
    <w:rsid w:val="003B3DD0"/>
    <w:rsid w:val="003B5FC8"/>
    <w:rsid w:val="003C255E"/>
    <w:rsid w:val="003C318F"/>
    <w:rsid w:val="003C4A5A"/>
    <w:rsid w:val="003C6024"/>
    <w:rsid w:val="003D265C"/>
    <w:rsid w:val="003D6F18"/>
    <w:rsid w:val="003E629A"/>
    <w:rsid w:val="003E6E41"/>
    <w:rsid w:val="003F1B8C"/>
    <w:rsid w:val="003F494D"/>
    <w:rsid w:val="004008D2"/>
    <w:rsid w:val="00402034"/>
    <w:rsid w:val="00404312"/>
    <w:rsid w:val="00407CF0"/>
    <w:rsid w:val="00410E34"/>
    <w:rsid w:val="00411575"/>
    <w:rsid w:val="004155CD"/>
    <w:rsid w:val="00424036"/>
    <w:rsid w:val="00424D93"/>
    <w:rsid w:val="00426167"/>
    <w:rsid w:val="00440BA7"/>
    <w:rsid w:val="00440DBD"/>
    <w:rsid w:val="004417EF"/>
    <w:rsid w:val="00441BA9"/>
    <w:rsid w:val="00453013"/>
    <w:rsid w:val="0045660B"/>
    <w:rsid w:val="00456FD8"/>
    <w:rsid w:val="00480C92"/>
    <w:rsid w:val="004824D4"/>
    <w:rsid w:val="004A4A60"/>
    <w:rsid w:val="004A4AED"/>
    <w:rsid w:val="004B3615"/>
    <w:rsid w:val="004C35B7"/>
    <w:rsid w:val="004C61C6"/>
    <w:rsid w:val="004D76E8"/>
    <w:rsid w:val="004E602C"/>
    <w:rsid w:val="004F70E8"/>
    <w:rsid w:val="00503AF3"/>
    <w:rsid w:val="005043ED"/>
    <w:rsid w:val="00505418"/>
    <w:rsid w:val="00505A83"/>
    <w:rsid w:val="00521FA7"/>
    <w:rsid w:val="00532BED"/>
    <w:rsid w:val="00533FB5"/>
    <w:rsid w:val="00540031"/>
    <w:rsid w:val="005545F3"/>
    <w:rsid w:val="0057097B"/>
    <w:rsid w:val="005738A4"/>
    <w:rsid w:val="00592E60"/>
    <w:rsid w:val="00592F26"/>
    <w:rsid w:val="00597924"/>
    <w:rsid w:val="005A5FF8"/>
    <w:rsid w:val="005A6005"/>
    <w:rsid w:val="005B1C03"/>
    <w:rsid w:val="005C784A"/>
    <w:rsid w:val="005F4CCE"/>
    <w:rsid w:val="00600CEC"/>
    <w:rsid w:val="00602A6B"/>
    <w:rsid w:val="00605A6C"/>
    <w:rsid w:val="006261EF"/>
    <w:rsid w:val="00632723"/>
    <w:rsid w:val="0063296E"/>
    <w:rsid w:val="006419F0"/>
    <w:rsid w:val="00643498"/>
    <w:rsid w:val="00646548"/>
    <w:rsid w:val="0065144E"/>
    <w:rsid w:val="00654A2E"/>
    <w:rsid w:val="00655089"/>
    <w:rsid w:val="00656048"/>
    <w:rsid w:val="00664C87"/>
    <w:rsid w:val="00665967"/>
    <w:rsid w:val="00667086"/>
    <w:rsid w:val="00683AFF"/>
    <w:rsid w:val="00684D87"/>
    <w:rsid w:val="006858AE"/>
    <w:rsid w:val="006875BB"/>
    <w:rsid w:val="006B4BAE"/>
    <w:rsid w:val="006E21B8"/>
    <w:rsid w:val="006E4DEB"/>
    <w:rsid w:val="006E53D1"/>
    <w:rsid w:val="00705C88"/>
    <w:rsid w:val="00737754"/>
    <w:rsid w:val="00757797"/>
    <w:rsid w:val="0076249C"/>
    <w:rsid w:val="00785B39"/>
    <w:rsid w:val="007A60C7"/>
    <w:rsid w:val="007A7868"/>
    <w:rsid w:val="007B2407"/>
    <w:rsid w:val="007B4E82"/>
    <w:rsid w:val="007C2AE6"/>
    <w:rsid w:val="007D02D7"/>
    <w:rsid w:val="007D3616"/>
    <w:rsid w:val="007D3D06"/>
    <w:rsid w:val="007E0114"/>
    <w:rsid w:val="007E1CBB"/>
    <w:rsid w:val="007E23BA"/>
    <w:rsid w:val="007F79F7"/>
    <w:rsid w:val="00800385"/>
    <w:rsid w:val="00802EB5"/>
    <w:rsid w:val="008046F9"/>
    <w:rsid w:val="0082305D"/>
    <w:rsid w:val="0082515D"/>
    <w:rsid w:val="00830195"/>
    <w:rsid w:val="0083521D"/>
    <w:rsid w:val="0085025A"/>
    <w:rsid w:val="00854D48"/>
    <w:rsid w:val="00857A60"/>
    <w:rsid w:val="008666C1"/>
    <w:rsid w:val="008740BB"/>
    <w:rsid w:val="0087596B"/>
    <w:rsid w:val="00880BCD"/>
    <w:rsid w:val="00884B7F"/>
    <w:rsid w:val="00886AB4"/>
    <w:rsid w:val="00891565"/>
    <w:rsid w:val="00893308"/>
    <w:rsid w:val="008A3173"/>
    <w:rsid w:val="008A491F"/>
    <w:rsid w:val="008B2E76"/>
    <w:rsid w:val="008B60C5"/>
    <w:rsid w:val="008C37FE"/>
    <w:rsid w:val="008D06B0"/>
    <w:rsid w:val="008D10BD"/>
    <w:rsid w:val="008D6502"/>
    <w:rsid w:val="008F3530"/>
    <w:rsid w:val="00900023"/>
    <w:rsid w:val="00901427"/>
    <w:rsid w:val="00902652"/>
    <w:rsid w:val="00903F14"/>
    <w:rsid w:val="00904AAE"/>
    <w:rsid w:val="00925ED5"/>
    <w:rsid w:val="009274E9"/>
    <w:rsid w:val="009336CC"/>
    <w:rsid w:val="00957903"/>
    <w:rsid w:val="00967980"/>
    <w:rsid w:val="00974925"/>
    <w:rsid w:val="009856CA"/>
    <w:rsid w:val="009A6CDA"/>
    <w:rsid w:val="009B10D0"/>
    <w:rsid w:val="009B4223"/>
    <w:rsid w:val="009D017B"/>
    <w:rsid w:val="009D1E06"/>
    <w:rsid w:val="009D21E6"/>
    <w:rsid w:val="009D4EF9"/>
    <w:rsid w:val="009E3F1E"/>
    <w:rsid w:val="009E74C8"/>
    <w:rsid w:val="00A23CC0"/>
    <w:rsid w:val="00A32DC7"/>
    <w:rsid w:val="00A3797B"/>
    <w:rsid w:val="00A41CA1"/>
    <w:rsid w:val="00A4545B"/>
    <w:rsid w:val="00A6489C"/>
    <w:rsid w:val="00A73035"/>
    <w:rsid w:val="00A84691"/>
    <w:rsid w:val="00AA66B5"/>
    <w:rsid w:val="00AB08DA"/>
    <w:rsid w:val="00AB1B42"/>
    <w:rsid w:val="00AC212F"/>
    <w:rsid w:val="00AC2AED"/>
    <w:rsid w:val="00AE4AFC"/>
    <w:rsid w:val="00AE5F2B"/>
    <w:rsid w:val="00AF060F"/>
    <w:rsid w:val="00AF0ED3"/>
    <w:rsid w:val="00B00815"/>
    <w:rsid w:val="00B13B47"/>
    <w:rsid w:val="00B15A0E"/>
    <w:rsid w:val="00B21AD0"/>
    <w:rsid w:val="00B273A1"/>
    <w:rsid w:val="00B3057D"/>
    <w:rsid w:val="00B3108B"/>
    <w:rsid w:val="00B344E2"/>
    <w:rsid w:val="00B36AF1"/>
    <w:rsid w:val="00B40D76"/>
    <w:rsid w:val="00B47016"/>
    <w:rsid w:val="00B478AE"/>
    <w:rsid w:val="00B530DE"/>
    <w:rsid w:val="00B56EB1"/>
    <w:rsid w:val="00B5726D"/>
    <w:rsid w:val="00B615E0"/>
    <w:rsid w:val="00B710DF"/>
    <w:rsid w:val="00B728E6"/>
    <w:rsid w:val="00B80FB9"/>
    <w:rsid w:val="00BA5A2B"/>
    <w:rsid w:val="00BA62A5"/>
    <w:rsid w:val="00BA6806"/>
    <w:rsid w:val="00BB0037"/>
    <w:rsid w:val="00BB0DC3"/>
    <w:rsid w:val="00BB1DAA"/>
    <w:rsid w:val="00BC470E"/>
    <w:rsid w:val="00BC4819"/>
    <w:rsid w:val="00BC48FE"/>
    <w:rsid w:val="00BE54F8"/>
    <w:rsid w:val="00BE5852"/>
    <w:rsid w:val="00BE75B1"/>
    <w:rsid w:val="00BF21AF"/>
    <w:rsid w:val="00BF317B"/>
    <w:rsid w:val="00BF7BE5"/>
    <w:rsid w:val="00C045C4"/>
    <w:rsid w:val="00C30B54"/>
    <w:rsid w:val="00C31799"/>
    <w:rsid w:val="00C36372"/>
    <w:rsid w:val="00C433C7"/>
    <w:rsid w:val="00C51971"/>
    <w:rsid w:val="00C64063"/>
    <w:rsid w:val="00C7509C"/>
    <w:rsid w:val="00C81F19"/>
    <w:rsid w:val="00C871CD"/>
    <w:rsid w:val="00C94043"/>
    <w:rsid w:val="00CA3CC2"/>
    <w:rsid w:val="00CA4C8B"/>
    <w:rsid w:val="00CB15F3"/>
    <w:rsid w:val="00CB3D5B"/>
    <w:rsid w:val="00CC4FEA"/>
    <w:rsid w:val="00CD04EA"/>
    <w:rsid w:val="00CD348A"/>
    <w:rsid w:val="00CD5BB9"/>
    <w:rsid w:val="00CE66B8"/>
    <w:rsid w:val="00CF1820"/>
    <w:rsid w:val="00CF568D"/>
    <w:rsid w:val="00D01BE1"/>
    <w:rsid w:val="00D1253C"/>
    <w:rsid w:val="00D21EDA"/>
    <w:rsid w:val="00D23850"/>
    <w:rsid w:val="00D315FC"/>
    <w:rsid w:val="00D3385B"/>
    <w:rsid w:val="00D35C7A"/>
    <w:rsid w:val="00D46174"/>
    <w:rsid w:val="00D47564"/>
    <w:rsid w:val="00D5250F"/>
    <w:rsid w:val="00D80BAF"/>
    <w:rsid w:val="00D84795"/>
    <w:rsid w:val="00D85146"/>
    <w:rsid w:val="00D9077B"/>
    <w:rsid w:val="00DA3565"/>
    <w:rsid w:val="00DA5478"/>
    <w:rsid w:val="00DD32A7"/>
    <w:rsid w:val="00DD4871"/>
    <w:rsid w:val="00DD4EEC"/>
    <w:rsid w:val="00DE3B29"/>
    <w:rsid w:val="00DE6790"/>
    <w:rsid w:val="00DF4C2A"/>
    <w:rsid w:val="00E01D0B"/>
    <w:rsid w:val="00E2639C"/>
    <w:rsid w:val="00E30A56"/>
    <w:rsid w:val="00E3173D"/>
    <w:rsid w:val="00E33F6F"/>
    <w:rsid w:val="00E537C7"/>
    <w:rsid w:val="00E558C1"/>
    <w:rsid w:val="00E56574"/>
    <w:rsid w:val="00E62D6A"/>
    <w:rsid w:val="00E70BC3"/>
    <w:rsid w:val="00E721B7"/>
    <w:rsid w:val="00E732B6"/>
    <w:rsid w:val="00E83A6B"/>
    <w:rsid w:val="00E94239"/>
    <w:rsid w:val="00EA6F52"/>
    <w:rsid w:val="00EB318F"/>
    <w:rsid w:val="00EC1382"/>
    <w:rsid w:val="00ED3501"/>
    <w:rsid w:val="00ED351A"/>
    <w:rsid w:val="00ED3709"/>
    <w:rsid w:val="00ED7D4C"/>
    <w:rsid w:val="00EE251F"/>
    <w:rsid w:val="00EE6084"/>
    <w:rsid w:val="00EE7444"/>
    <w:rsid w:val="00EF285E"/>
    <w:rsid w:val="00EF3402"/>
    <w:rsid w:val="00EF65E6"/>
    <w:rsid w:val="00F009AD"/>
    <w:rsid w:val="00F06C56"/>
    <w:rsid w:val="00F2208D"/>
    <w:rsid w:val="00F24085"/>
    <w:rsid w:val="00F31BFE"/>
    <w:rsid w:val="00F3373E"/>
    <w:rsid w:val="00F46180"/>
    <w:rsid w:val="00F60423"/>
    <w:rsid w:val="00F62990"/>
    <w:rsid w:val="00F673DB"/>
    <w:rsid w:val="00F768AB"/>
    <w:rsid w:val="00F87B5E"/>
    <w:rsid w:val="00F936D0"/>
    <w:rsid w:val="00F97085"/>
    <w:rsid w:val="00FA6A47"/>
    <w:rsid w:val="00FA7092"/>
    <w:rsid w:val="00FB1416"/>
    <w:rsid w:val="00FB6425"/>
    <w:rsid w:val="00FC14BC"/>
    <w:rsid w:val="00FC568B"/>
    <w:rsid w:val="00FD384D"/>
    <w:rsid w:val="00FD6B00"/>
    <w:rsid w:val="00FD74CD"/>
    <w:rsid w:val="00FE11A3"/>
    <w:rsid w:val="00FE17C3"/>
    <w:rsid w:val="00FE68B4"/>
    <w:rsid w:val="00FF1E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22168FDE-2188-4E84-9130-F45249559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1575"/>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rPr>
      <w:rFonts w:ascii="Arial" w:hAnsi="Arial" w:cs="Arial"/>
      <w:color w:val="FF0000"/>
    </w:rPr>
  </w:style>
  <w:style w:type="paragraph" w:styleId="BalloonText">
    <w:name w:val="Balloon Text"/>
    <w:basedOn w:val="Normal"/>
    <w:semiHidden/>
    <w:rsid w:val="00ED3709"/>
    <w:rPr>
      <w:rFonts w:ascii="Tahoma" w:hAnsi="Tahoma" w:cs="Tahoma"/>
      <w:sz w:val="16"/>
      <w:szCs w:val="16"/>
    </w:rPr>
  </w:style>
  <w:style w:type="paragraph" w:styleId="DocumentMap">
    <w:name w:val="Document Map"/>
    <w:basedOn w:val="Normal"/>
    <w:semiHidden/>
    <w:rsid w:val="00ED3709"/>
    <w:pPr>
      <w:shd w:val="clear" w:color="auto" w:fill="000080"/>
    </w:pPr>
    <w:rPr>
      <w:rFonts w:ascii="Tahoma" w:hAnsi="Tahoma" w:cs="Tahoma"/>
    </w:rPr>
  </w:style>
  <w:style w:type="table" w:styleId="TableGrid">
    <w:name w:val="Table Grid"/>
    <w:basedOn w:val="TableNormal"/>
    <w:rsid w:val="009D4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7D02D7"/>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リスト段落 Char"/>
    <w:link w:val="ListParagraph"/>
    <w:uiPriority w:val="34"/>
    <w:qFormat/>
    <w:rsid w:val="007D02D7"/>
    <w:rPr>
      <w:rFonts w:ascii="Times" w:eastAsia="Batang" w:hAnsi="Times"/>
      <w:szCs w:val="24"/>
      <w:lang w:val="en-GB" w:eastAsia="x-none"/>
    </w:rPr>
  </w:style>
  <w:style w:type="paragraph" w:customStyle="1" w:styleId="Doc-text2">
    <w:name w:val="Doc-text2"/>
    <w:basedOn w:val="Normal"/>
    <w:link w:val="Doc-text2Char"/>
    <w:qFormat/>
    <w:rsid w:val="00C51971"/>
    <w:pPr>
      <w:tabs>
        <w:tab w:val="left" w:pos="1622"/>
      </w:tabs>
      <w:ind w:left="1622" w:hanging="363"/>
    </w:pPr>
    <w:rPr>
      <w:rFonts w:ascii="Arial" w:eastAsia="MS Mincho" w:hAnsi="Arial"/>
      <w:szCs w:val="24"/>
      <w:lang w:val="en-US" w:eastAsia="zh-TW"/>
    </w:rPr>
  </w:style>
  <w:style w:type="character" w:customStyle="1" w:styleId="Doc-text2Char">
    <w:name w:val="Doc-text2 Char"/>
    <w:link w:val="Doc-text2"/>
    <w:rsid w:val="00C51971"/>
    <w:rPr>
      <w:rFonts w:ascii="Arial" w:eastAsia="MS Mincho" w:hAnsi="Arial"/>
      <w:szCs w:val="24"/>
      <w:lang w:eastAsia="zh-TW"/>
    </w:rPr>
  </w:style>
  <w:style w:type="character" w:customStyle="1" w:styleId="BodyTextChar">
    <w:name w:val="Body Text Char"/>
    <w:link w:val="BodyText"/>
    <w:rsid w:val="00A32DC7"/>
    <w:rPr>
      <w:rFonts w:ascii="Arial" w:hAnsi="Arial" w:cs="Arial"/>
      <w:color w:val="FF0000"/>
      <w:lang w:val="en-GB" w:eastAsia="en-US"/>
    </w:rPr>
  </w:style>
  <w:style w:type="character" w:styleId="PlaceholderText">
    <w:name w:val="Placeholder Text"/>
    <w:basedOn w:val="DefaultParagraphFont"/>
    <w:uiPriority w:val="99"/>
    <w:semiHidden/>
    <w:rsid w:val="00E5657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066028">
      <w:bodyDiv w:val="1"/>
      <w:marLeft w:val="0"/>
      <w:marRight w:val="0"/>
      <w:marTop w:val="0"/>
      <w:marBottom w:val="0"/>
      <w:divBdr>
        <w:top w:val="none" w:sz="0" w:space="0" w:color="auto"/>
        <w:left w:val="none" w:sz="0" w:space="0" w:color="auto"/>
        <w:bottom w:val="none" w:sz="0" w:space="0" w:color="auto"/>
        <w:right w:val="none" w:sz="0" w:space="0" w:color="auto"/>
      </w:divBdr>
    </w:div>
    <w:div w:id="472331096">
      <w:bodyDiv w:val="1"/>
      <w:marLeft w:val="0"/>
      <w:marRight w:val="0"/>
      <w:marTop w:val="0"/>
      <w:marBottom w:val="0"/>
      <w:divBdr>
        <w:top w:val="none" w:sz="0" w:space="0" w:color="auto"/>
        <w:left w:val="none" w:sz="0" w:space="0" w:color="auto"/>
        <w:bottom w:val="none" w:sz="0" w:space="0" w:color="auto"/>
        <w:right w:val="none" w:sz="0" w:space="0" w:color="auto"/>
      </w:divBdr>
    </w:div>
    <w:div w:id="818691699">
      <w:bodyDiv w:val="1"/>
      <w:marLeft w:val="0"/>
      <w:marRight w:val="0"/>
      <w:marTop w:val="0"/>
      <w:marBottom w:val="0"/>
      <w:divBdr>
        <w:top w:val="none" w:sz="0" w:space="0" w:color="auto"/>
        <w:left w:val="none" w:sz="0" w:space="0" w:color="auto"/>
        <w:bottom w:val="none" w:sz="0" w:space="0" w:color="auto"/>
        <w:right w:val="none" w:sz="0" w:space="0" w:color="auto"/>
      </w:divBdr>
      <w:divsChild>
        <w:div w:id="506989243">
          <w:marLeft w:val="0"/>
          <w:marRight w:val="0"/>
          <w:marTop w:val="0"/>
          <w:marBottom w:val="0"/>
          <w:divBdr>
            <w:top w:val="none" w:sz="0" w:space="0" w:color="auto"/>
            <w:left w:val="none" w:sz="0" w:space="0" w:color="auto"/>
            <w:bottom w:val="none" w:sz="0" w:space="0" w:color="auto"/>
            <w:right w:val="none" w:sz="0" w:space="0" w:color="auto"/>
          </w:divBdr>
        </w:div>
      </w:divsChild>
    </w:div>
    <w:div w:id="1093473094">
      <w:bodyDiv w:val="1"/>
      <w:marLeft w:val="0"/>
      <w:marRight w:val="0"/>
      <w:marTop w:val="0"/>
      <w:marBottom w:val="0"/>
      <w:divBdr>
        <w:top w:val="none" w:sz="0" w:space="0" w:color="auto"/>
        <w:left w:val="none" w:sz="0" w:space="0" w:color="auto"/>
        <w:bottom w:val="none" w:sz="0" w:space="0" w:color="auto"/>
        <w:right w:val="none" w:sz="0" w:space="0" w:color="auto"/>
      </w:divBdr>
    </w:div>
    <w:div w:id="201059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EB6F7-091E-4C38-B1BA-36133FDBB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2</Pages>
  <Words>764</Words>
  <Characters>4043</Characters>
  <Application>Microsoft Office Word</Application>
  <DocSecurity>0</DocSecurity>
  <Lines>89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vt:lpstr>
      <vt:lpstr>LS template for N3</vt:lpstr>
    </vt:vector>
  </TitlesOfParts>
  <Company>ETSI Sophia Antipolis</Company>
  <LinksUpToDate>false</LinksUpToDate>
  <CharactersWithSpaces>4790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dc:title>
  <dc:subject/>
  <dc:creator>Daewon Lee</dc:creator>
  <cp:keywords>CTPClassification=CTP_PUBLIC:VisualMarkings=, CTPClassification=CTP_NT</cp:keywords>
  <dc:description/>
  <cp:lastModifiedBy>Intel</cp:lastModifiedBy>
  <cp:revision>21</cp:revision>
  <cp:lastPrinted>2002-04-23T16:10:00Z</cp:lastPrinted>
  <dcterms:created xsi:type="dcterms:W3CDTF">2018-11-13T17:20:00Z</dcterms:created>
  <dcterms:modified xsi:type="dcterms:W3CDTF">2019-03-30T07:32:00Z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2e9bd16b-5851-442f-94d9-37912e2c49a4</vt:lpwstr>
  </property>
  <property fmtid="{D5CDD505-2E9C-101B-9397-08002B2CF9AE}" pid="3" name="CTP_TimeStamp">
    <vt:lpwstr>2019-03-30 07:32:03Z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